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47CC4" w14:textId="77777777" w:rsidR="00B97F90" w:rsidRPr="00BE16D5" w:rsidRDefault="00B97F90" w:rsidP="00B97F90">
      <w:pPr>
        <w:pStyle w:val="1"/>
        <w:spacing w:before="0" w:beforeAutospacing="0" w:after="0" w:afterAutospacing="0"/>
        <w:ind w:right="1075"/>
        <w:rPr>
          <w:rFonts w:ascii="Arial" w:eastAsia="Times New Roman" w:hAnsi="Arial" w:cs="Arial"/>
        </w:rPr>
      </w:pPr>
      <w:r w:rsidRPr="00BE16D5">
        <w:rPr>
          <w:rFonts w:ascii="Arial" w:eastAsia="Times New Roman" w:hAnsi="Arial" w:cs="Arial"/>
          <w:sz w:val="36"/>
          <w:szCs w:val="36"/>
        </w:rPr>
        <w:t>Как считался рейтинг</w:t>
      </w:r>
    </w:p>
    <w:p w14:paraId="22D34558" w14:textId="77777777" w:rsidR="00B97F90" w:rsidRPr="00BE16D5" w:rsidRDefault="00B97F90" w:rsidP="00B97F90">
      <w:pPr>
        <w:ind w:right="1075"/>
        <w:rPr>
          <w:rFonts w:ascii="Times New Roman" w:hAnsi="Times New Roman" w:cs="Times New Roman"/>
        </w:rPr>
      </w:pPr>
      <w:r w:rsidRPr="00BE16D5">
        <w:rPr>
          <w:sz w:val="27"/>
          <w:szCs w:val="27"/>
        </w:rPr>
        <w:t xml:space="preserve">За основу </w:t>
      </w:r>
      <w:r w:rsidR="001635CE" w:rsidRPr="00BE16D5">
        <w:rPr>
          <w:sz w:val="27"/>
          <w:szCs w:val="27"/>
        </w:rPr>
        <w:t xml:space="preserve">расчетов </w:t>
      </w:r>
      <w:r w:rsidRPr="00BE16D5">
        <w:rPr>
          <w:sz w:val="27"/>
          <w:szCs w:val="27"/>
        </w:rPr>
        <w:t xml:space="preserve">взяты результаты мониторинга исследовательских компаний </w:t>
      </w:r>
      <w:r w:rsidRPr="00BE16D5">
        <w:rPr>
          <w:sz w:val="27"/>
          <w:szCs w:val="27"/>
          <w:lang w:val="en-US"/>
        </w:rPr>
        <w:t>TNS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Russia</w:t>
      </w:r>
      <w:r w:rsidRPr="00BE16D5">
        <w:rPr>
          <w:sz w:val="27"/>
          <w:szCs w:val="27"/>
        </w:rPr>
        <w:t xml:space="preserve"> и «ЭСПАР-Аналитик». Свои экспертные заключения, на каких условиях различные группы рекламодателей закупают рекламу, в этом году предоставили</w:t>
      </w:r>
      <w:r w:rsidR="00E118D6"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</w:rPr>
        <w:t xml:space="preserve">холдинги АДВ, </w:t>
      </w:r>
      <w:r w:rsidRPr="00BE16D5">
        <w:rPr>
          <w:sz w:val="27"/>
          <w:szCs w:val="27"/>
          <w:lang w:val="en-US"/>
        </w:rPr>
        <w:t>OMD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Optimum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Media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Group</w:t>
      </w:r>
      <w:r w:rsidRPr="00BE16D5">
        <w:rPr>
          <w:sz w:val="27"/>
          <w:szCs w:val="27"/>
        </w:rPr>
        <w:t>,</w:t>
      </w:r>
      <w:r w:rsidR="001635CE" w:rsidRPr="00BE16D5">
        <w:rPr>
          <w:sz w:val="27"/>
          <w:szCs w:val="27"/>
        </w:rPr>
        <w:t xml:space="preserve"> </w:t>
      </w:r>
      <w:r w:rsidR="001635CE" w:rsidRPr="00BE16D5">
        <w:rPr>
          <w:sz w:val="27"/>
          <w:szCs w:val="27"/>
          <w:lang w:val="en-US"/>
        </w:rPr>
        <w:t>PHD</w:t>
      </w:r>
      <w:r w:rsidR="001635CE" w:rsidRPr="00BE16D5">
        <w:rPr>
          <w:sz w:val="27"/>
          <w:szCs w:val="27"/>
        </w:rPr>
        <w:t xml:space="preserve"> | </w:t>
      </w:r>
      <w:r w:rsidR="001635CE" w:rsidRPr="00BE16D5">
        <w:rPr>
          <w:sz w:val="27"/>
          <w:szCs w:val="27"/>
          <w:lang w:val="en-US"/>
        </w:rPr>
        <w:t>OMD</w:t>
      </w:r>
      <w:r w:rsidR="001635CE" w:rsidRPr="00BE16D5">
        <w:rPr>
          <w:sz w:val="27"/>
          <w:szCs w:val="27"/>
        </w:rPr>
        <w:t xml:space="preserve"> </w:t>
      </w:r>
      <w:r w:rsidR="001635CE" w:rsidRPr="00BE16D5">
        <w:rPr>
          <w:sz w:val="27"/>
          <w:szCs w:val="27"/>
          <w:lang w:val="en-US"/>
        </w:rPr>
        <w:t>MD</w:t>
      </w:r>
      <w:r w:rsidR="001635CE" w:rsidRPr="00BE16D5">
        <w:rPr>
          <w:sz w:val="27"/>
          <w:szCs w:val="27"/>
        </w:rPr>
        <w:t xml:space="preserve"> </w:t>
      </w:r>
      <w:r w:rsidR="001635CE" w:rsidRPr="00BE16D5">
        <w:rPr>
          <w:sz w:val="27"/>
          <w:szCs w:val="27"/>
          <w:lang w:val="en-US"/>
        </w:rPr>
        <w:t>Group</w:t>
      </w:r>
      <w:r w:rsidR="001635CE" w:rsidRPr="00BE16D5">
        <w:rPr>
          <w:sz w:val="27"/>
          <w:szCs w:val="27"/>
        </w:rPr>
        <w:t>,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Aegis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Media</w:t>
      </w:r>
      <w:r w:rsidRPr="00BE16D5">
        <w:rPr>
          <w:sz w:val="27"/>
          <w:szCs w:val="27"/>
        </w:rPr>
        <w:t xml:space="preserve">, </w:t>
      </w:r>
      <w:proofErr w:type="spellStart"/>
      <w:r w:rsidRPr="00BE16D5">
        <w:rPr>
          <w:sz w:val="27"/>
          <w:szCs w:val="27"/>
          <w:lang w:val="en-US"/>
        </w:rPr>
        <w:t>Twiga</w:t>
      </w:r>
      <w:proofErr w:type="spellEnd"/>
      <w:r w:rsidRPr="00BE16D5">
        <w:rPr>
          <w:sz w:val="27"/>
          <w:szCs w:val="27"/>
        </w:rPr>
        <w:t xml:space="preserve">, </w:t>
      </w:r>
      <w:r w:rsidRPr="00BE16D5">
        <w:rPr>
          <w:sz w:val="27"/>
          <w:szCs w:val="27"/>
          <w:lang w:val="en-US"/>
        </w:rPr>
        <w:t>Media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Arts</w:t>
      </w:r>
      <w:r w:rsidRPr="00BE16D5">
        <w:rPr>
          <w:sz w:val="27"/>
          <w:szCs w:val="27"/>
        </w:rPr>
        <w:t xml:space="preserve">, </w:t>
      </w:r>
      <w:proofErr w:type="spellStart"/>
      <w:r w:rsidR="001635CE" w:rsidRPr="00BE16D5">
        <w:rPr>
          <w:sz w:val="27"/>
          <w:szCs w:val="27"/>
          <w:lang w:val="en-US"/>
        </w:rPr>
        <w:t>Sorec</w:t>
      </w:r>
      <w:proofErr w:type="spellEnd"/>
      <w:r w:rsidR="001635CE" w:rsidRPr="00BE16D5">
        <w:rPr>
          <w:sz w:val="27"/>
          <w:szCs w:val="27"/>
        </w:rPr>
        <w:t xml:space="preserve">, </w:t>
      </w:r>
      <w:r w:rsidRPr="00BE16D5">
        <w:rPr>
          <w:sz w:val="27"/>
          <w:szCs w:val="27"/>
        </w:rPr>
        <w:t xml:space="preserve">агентства </w:t>
      </w:r>
      <w:proofErr w:type="spellStart"/>
      <w:r w:rsidRPr="00BE16D5">
        <w:rPr>
          <w:sz w:val="27"/>
          <w:szCs w:val="27"/>
          <w:lang w:val="en-US"/>
        </w:rPr>
        <w:t>Dentsu</w:t>
      </w:r>
      <w:proofErr w:type="spellEnd"/>
      <w:r w:rsidRPr="00BE16D5">
        <w:rPr>
          <w:sz w:val="27"/>
          <w:szCs w:val="27"/>
        </w:rPr>
        <w:t>-</w:t>
      </w:r>
      <w:r w:rsidRPr="00BE16D5">
        <w:rPr>
          <w:sz w:val="27"/>
          <w:szCs w:val="27"/>
          <w:lang w:val="en-US"/>
        </w:rPr>
        <w:t>Smart</w:t>
      </w:r>
      <w:r w:rsidRPr="00BE16D5">
        <w:rPr>
          <w:sz w:val="27"/>
          <w:szCs w:val="27"/>
        </w:rPr>
        <w:t xml:space="preserve">, </w:t>
      </w:r>
      <w:r w:rsidRPr="00BE16D5">
        <w:rPr>
          <w:sz w:val="27"/>
          <w:szCs w:val="27"/>
          <w:lang w:val="en-US"/>
        </w:rPr>
        <w:t>LBL</w:t>
      </w:r>
      <w:r w:rsidR="001635CE" w:rsidRPr="00BE16D5">
        <w:rPr>
          <w:sz w:val="27"/>
          <w:szCs w:val="27"/>
        </w:rPr>
        <w:t xml:space="preserve">, «Идальго», </w:t>
      </w:r>
      <w:r w:rsidR="00FB0DB6" w:rsidRPr="00BE16D5">
        <w:rPr>
          <w:sz w:val="27"/>
          <w:szCs w:val="27"/>
        </w:rPr>
        <w:t>«</w:t>
      </w:r>
      <w:proofErr w:type="spellStart"/>
      <w:r w:rsidR="00FB0DB6" w:rsidRPr="00BE16D5">
        <w:rPr>
          <w:sz w:val="27"/>
          <w:szCs w:val="27"/>
        </w:rPr>
        <w:t>Иммедиа</w:t>
      </w:r>
      <w:proofErr w:type="spellEnd"/>
      <w:r w:rsidR="00FB0DB6" w:rsidRPr="00BE16D5">
        <w:rPr>
          <w:sz w:val="27"/>
          <w:szCs w:val="27"/>
        </w:rPr>
        <w:t xml:space="preserve">», </w:t>
      </w:r>
      <w:r w:rsidRPr="00BE16D5">
        <w:rPr>
          <w:sz w:val="27"/>
          <w:szCs w:val="27"/>
        </w:rPr>
        <w:t>«Стронг», «</w:t>
      </w:r>
      <w:proofErr w:type="spellStart"/>
      <w:r w:rsidRPr="00BE16D5">
        <w:rPr>
          <w:sz w:val="27"/>
          <w:szCs w:val="27"/>
        </w:rPr>
        <w:t>Тотал</w:t>
      </w:r>
      <w:proofErr w:type="spellEnd"/>
      <w:r w:rsidRPr="00BE16D5">
        <w:rPr>
          <w:sz w:val="27"/>
          <w:szCs w:val="27"/>
        </w:rPr>
        <w:t xml:space="preserve"> Вью».</w:t>
      </w:r>
      <w:r w:rsidR="00FB0DB6" w:rsidRPr="00BE16D5">
        <w:rPr>
          <w:sz w:val="27"/>
          <w:szCs w:val="27"/>
        </w:rPr>
        <w:t xml:space="preserve"> К оценке интернет-бюджетов, помимо перечисленных компаний, были привлечены эксперты агентств i-</w:t>
      </w:r>
      <w:proofErr w:type="spellStart"/>
      <w:r w:rsidR="00FB0DB6" w:rsidRPr="00BE16D5">
        <w:rPr>
          <w:sz w:val="27"/>
          <w:szCs w:val="27"/>
        </w:rPr>
        <w:t>Guru</w:t>
      </w:r>
      <w:proofErr w:type="spellEnd"/>
      <w:r w:rsidR="00E118D6" w:rsidRPr="00BE16D5">
        <w:rPr>
          <w:sz w:val="27"/>
          <w:szCs w:val="27"/>
        </w:rPr>
        <w:t xml:space="preserve">, </w:t>
      </w:r>
      <w:proofErr w:type="spellStart"/>
      <w:r w:rsidR="00E118D6" w:rsidRPr="00BE16D5">
        <w:rPr>
          <w:sz w:val="27"/>
          <w:szCs w:val="27"/>
        </w:rPr>
        <w:t>Nectarin</w:t>
      </w:r>
      <w:proofErr w:type="spellEnd"/>
      <w:r w:rsidR="00E118D6" w:rsidRPr="00BE16D5">
        <w:rPr>
          <w:sz w:val="27"/>
          <w:szCs w:val="27"/>
        </w:rPr>
        <w:t xml:space="preserve"> и </w:t>
      </w:r>
      <w:proofErr w:type="spellStart"/>
      <w:r w:rsidR="00E118D6" w:rsidRPr="00BE16D5">
        <w:rPr>
          <w:sz w:val="27"/>
          <w:szCs w:val="27"/>
        </w:rPr>
        <w:t>Papilons</w:t>
      </w:r>
      <w:proofErr w:type="spellEnd"/>
      <w:r w:rsidR="00FB0DB6" w:rsidRPr="00BE16D5">
        <w:rPr>
          <w:sz w:val="27"/>
          <w:szCs w:val="27"/>
        </w:rPr>
        <w:t>.</w:t>
      </w:r>
    </w:p>
    <w:p w14:paraId="1E180827" w14:textId="77777777" w:rsidR="00B97F90" w:rsidRPr="00BE16D5" w:rsidRDefault="00B97F90" w:rsidP="00B97F90">
      <w:pPr>
        <w:ind w:right="1075"/>
      </w:pPr>
      <w:r w:rsidRPr="00BE16D5">
        <w:rPr>
          <w:sz w:val="27"/>
          <w:szCs w:val="27"/>
        </w:rPr>
        <w:t xml:space="preserve">При оценке бюджетов </w:t>
      </w:r>
      <w:r w:rsidRPr="00BE16D5">
        <w:rPr>
          <w:b/>
          <w:sz w:val="27"/>
          <w:szCs w:val="27"/>
        </w:rPr>
        <w:t>на ТВ</w:t>
      </w:r>
      <w:r w:rsidRPr="00BE16D5">
        <w:rPr>
          <w:sz w:val="27"/>
          <w:szCs w:val="27"/>
        </w:rPr>
        <w:t xml:space="preserve"> все рекламодатели были поделены на несколько категорий в зависимости от объема закупленных пунктов рейтинга (</w:t>
      </w:r>
      <w:r w:rsidRPr="00BE16D5">
        <w:rPr>
          <w:sz w:val="27"/>
          <w:szCs w:val="27"/>
          <w:lang w:val="en-US"/>
        </w:rPr>
        <w:t>GRP</w:t>
      </w:r>
      <w:r w:rsidRPr="00BE16D5">
        <w:rPr>
          <w:sz w:val="27"/>
          <w:szCs w:val="27"/>
        </w:rPr>
        <w:t>) – условных единиц, по которым на ТВ продается реклама и отражающих количество зрителей, увидевших рекламный ролик. Чем больше объем закупленных пунктов рейтинга у рекламодателя, тем лучшие он получает условия от телевизионных сейлз-хаусов. Так, в первую группу с объем закупок более 6</w:t>
      </w:r>
      <w:r w:rsidR="00403558" w:rsidRPr="00BE16D5">
        <w:rPr>
          <w:sz w:val="27"/>
          <w:szCs w:val="27"/>
        </w:rPr>
        <w:t>9</w:t>
      </w:r>
      <w:r w:rsidRPr="00BE16D5">
        <w:rPr>
          <w:sz w:val="27"/>
          <w:szCs w:val="27"/>
        </w:rPr>
        <w:t xml:space="preserve"> тыс. </w:t>
      </w:r>
      <w:r w:rsidRPr="00BE16D5">
        <w:rPr>
          <w:sz w:val="27"/>
          <w:szCs w:val="27"/>
          <w:lang w:val="en-US"/>
        </w:rPr>
        <w:t>GRP</w:t>
      </w:r>
      <w:r w:rsidRPr="00BE16D5">
        <w:rPr>
          <w:sz w:val="27"/>
          <w:szCs w:val="27"/>
        </w:rPr>
        <w:t xml:space="preserve"> </w:t>
      </w:r>
      <w:r w:rsidR="00403558" w:rsidRPr="00BE16D5">
        <w:rPr>
          <w:sz w:val="27"/>
          <w:szCs w:val="27"/>
        </w:rPr>
        <w:t>вошли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Procter</w:t>
      </w:r>
      <w:r w:rsidRPr="00BE16D5">
        <w:rPr>
          <w:sz w:val="27"/>
          <w:szCs w:val="27"/>
        </w:rPr>
        <w:t xml:space="preserve"> &amp; </w:t>
      </w:r>
      <w:r w:rsidRPr="00BE16D5">
        <w:rPr>
          <w:sz w:val="27"/>
          <w:szCs w:val="27"/>
          <w:lang w:val="en-US"/>
        </w:rPr>
        <w:t>Gamble</w:t>
      </w:r>
      <w:r w:rsidRPr="00BE16D5">
        <w:rPr>
          <w:sz w:val="27"/>
          <w:szCs w:val="27"/>
        </w:rPr>
        <w:t xml:space="preserve">, альянс </w:t>
      </w:r>
      <w:r w:rsidRPr="00BE16D5">
        <w:rPr>
          <w:sz w:val="27"/>
          <w:szCs w:val="27"/>
          <w:lang w:val="en-US"/>
        </w:rPr>
        <w:t>L</w:t>
      </w:r>
      <w:r w:rsidRPr="00BE16D5">
        <w:rPr>
          <w:sz w:val="27"/>
          <w:szCs w:val="27"/>
        </w:rPr>
        <w:t>’</w:t>
      </w:r>
      <w:proofErr w:type="spellStart"/>
      <w:r w:rsidRPr="00BE16D5">
        <w:rPr>
          <w:sz w:val="27"/>
          <w:szCs w:val="27"/>
          <w:lang w:val="en-US"/>
        </w:rPr>
        <w:t>Oreal</w:t>
      </w:r>
      <w:proofErr w:type="spellEnd"/>
      <w:r w:rsidRPr="00BE16D5">
        <w:rPr>
          <w:sz w:val="27"/>
          <w:szCs w:val="27"/>
        </w:rPr>
        <w:t>-</w:t>
      </w:r>
      <w:r w:rsidRPr="00BE16D5">
        <w:rPr>
          <w:sz w:val="27"/>
          <w:szCs w:val="27"/>
          <w:lang w:val="en-US"/>
        </w:rPr>
        <w:t>Nestle</w:t>
      </w:r>
      <w:r w:rsidRPr="00BE16D5">
        <w:rPr>
          <w:sz w:val="27"/>
          <w:szCs w:val="27"/>
        </w:rPr>
        <w:t xml:space="preserve">, </w:t>
      </w:r>
      <w:r w:rsidRPr="00BE16D5">
        <w:rPr>
          <w:sz w:val="27"/>
          <w:szCs w:val="27"/>
          <w:lang w:val="en-US"/>
        </w:rPr>
        <w:t>Unilever</w:t>
      </w:r>
      <w:r w:rsidR="00821271" w:rsidRPr="00BE16D5">
        <w:rPr>
          <w:sz w:val="27"/>
          <w:szCs w:val="27"/>
        </w:rPr>
        <w:t xml:space="preserve"> и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Mars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Inc</w:t>
      </w:r>
      <w:r w:rsidRPr="00BE16D5">
        <w:rPr>
          <w:sz w:val="27"/>
          <w:szCs w:val="27"/>
        </w:rPr>
        <w:t>. Во вторую группу с объемом 3</w:t>
      </w:r>
      <w:r w:rsidR="00403558" w:rsidRPr="00BE16D5">
        <w:rPr>
          <w:sz w:val="27"/>
          <w:szCs w:val="27"/>
        </w:rPr>
        <w:t>3</w:t>
      </w:r>
      <w:r w:rsidRPr="00BE16D5">
        <w:rPr>
          <w:sz w:val="27"/>
          <w:szCs w:val="27"/>
        </w:rPr>
        <w:t>-</w:t>
      </w:r>
      <w:r w:rsidR="00403558" w:rsidRPr="00BE16D5">
        <w:rPr>
          <w:sz w:val="27"/>
          <w:szCs w:val="27"/>
        </w:rPr>
        <w:t>6</w:t>
      </w:r>
      <w:r w:rsidRPr="00BE16D5">
        <w:rPr>
          <w:sz w:val="27"/>
          <w:szCs w:val="27"/>
        </w:rPr>
        <w:t xml:space="preserve">0 тыс. </w:t>
      </w:r>
      <w:r w:rsidRPr="00BE16D5">
        <w:rPr>
          <w:sz w:val="27"/>
          <w:szCs w:val="27"/>
          <w:lang w:val="en-US"/>
        </w:rPr>
        <w:t>GRP</w:t>
      </w:r>
      <w:r w:rsidRPr="00BE16D5">
        <w:rPr>
          <w:sz w:val="27"/>
          <w:szCs w:val="27"/>
        </w:rPr>
        <w:t xml:space="preserve"> </w:t>
      </w:r>
      <w:r w:rsidR="00403558" w:rsidRPr="00BE16D5">
        <w:rPr>
          <w:sz w:val="27"/>
          <w:szCs w:val="27"/>
        </w:rPr>
        <w:t>вошли</w:t>
      </w:r>
      <w:r w:rsidRPr="00BE16D5">
        <w:rPr>
          <w:sz w:val="27"/>
          <w:szCs w:val="27"/>
        </w:rPr>
        <w:t xml:space="preserve"> </w:t>
      </w:r>
      <w:r w:rsidR="00821271" w:rsidRPr="00BE16D5">
        <w:rPr>
          <w:sz w:val="27"/>
          <w:szCs w:val="27"/>
          <w:lang w:val="en-US"/>
        </w:rPr>
        <w:t>PepsiCo</w:t>
      </w:r>
      <w:r w:rsidR="00821271" w:rsidRPr="00BE16D5">
        <w:rPr>
          <w:sz w:val="27"/>
          <w:szCs w:val="27"/>
        </w:rPr>
        <w:t xml:space="preserve">, </w:t>
      </w:r>
      <w:r w:rsidRPr="00BE16D5">
        <w:rPr>
          <w:sz w:val="27"/>
          <w:szCs w:val="27"/>
          <w:lang w:val="en-US"/>
        </w:rPr>
        <w:t>Henkel</w:t>
      </w:r>
      <w:r w:rsidRPr="00BE16D5">
        <w:rPr>
          <w:sz w:val="27"/>
          <w:szCs w:val="27"/>
        </w:rPr>
        <w:t xml:space="preserve">, </w:t>
      </w:r>
      <w:r w:rsidR="00403558" w:rsidRPr="00BE16D5">
        <w:rPr>
          <w:sz w:val="27"/>
          <w:szCs w:val="27"/>
          <w:lang w:val="en-US"/>
        </w:rPr>
        <w:t>Novartis</w:t>
      </w:r>
      <w:r w:rsidR="00403558" w:rsidRPr="00BE16D5">
        <w:rPr>
          <w:sz w:val="27"/>
          <w:szCs w:val="27"/>
        </w:rPr>
        <w:t xml:space="preserve">, </w:t>
      </w:r>
      <w:r w:rsidRPr="00BE16D5">
        <w:rPr>
          <w:sz w:val="27"/>
          <w:szCs w:val="27"/>
          <w:lang w:val="en-US"/>
        </w:rPr>
        <w:t>Reckitt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Benckiser</w:t>
      </w:r>
      <w:r w:rsidR="00403558" w:rsidRPr="00BE16D5">
        <w:rPr>
          <w:sz w:val="27"/>
          <w:szCs w:val="27"/>
        </w:rPr>
        <w:t xml:space="preserve"> и</w:t>
      </w:r>
      <w:r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  <w:lang w:val="en-US"/>
        </w:rPr>
        <w:t>Danone</w:t>
      </w:r>
      <w:r w:rsidRPr="00BE16D5">
        <w:rPr>
          <w:sz w:val="27"/>
          <w:szCs w:val="27"/>
        </w:rPr>
        <w:t>. Всего выделены шесть групп рекламодателей.</w:t>
      </w:r>
      <w:r w:rsidR="00403558" w:rsidRPr="00BE16D5">
        <w:rPr>
          <w:sz w:val="27"/>
          <w:szCs w:val="27"/>
        </w:rPr>
        <w:t xml:space="preserve"> Помимо </w:t>
      </w:r>
      <w:r w:rsidR="00403558" w:rsidRPr="00BE16D5">
        <w:rPr>
          <w:sz w:val="27"/>
          <w:szCs w:val="27"/>
          <w:lang w:val="en-US"/>
        </w:rPr>
        <w:t>L</w:t>
      </w:r>
      <w:r w:rsidR="00403558" w:rsidRPr="00BE16D5">
        <w:rPr>
          <w:sz w:val="27"/>
          <w:szCs w:val="27"/>
        </w:rPr>
        <w:t>’</w:t>
      </w:r>
      <w:proofErr w:type="spellStart"/>
      <w:r w:rsidR="00403558" w:rsidRPr="00BE16D5">
        <w:rPr>
          <w:sz w:val="27"/>
          <w:szCs w:val="27"/>
          <w:lang w:val="en-US"/>
        </w:rPr>
        <w:t>Oreal</w:t>
      </w:r>
      <w:proofErr w:type="spellEnd"/>
      <w:r w:rsidR="00403558" w:rsidRPr="00BE16D5">
        <w:rPr>
          <w:sz w:val="27"/>
          <w:szCs w:val="27"/>
        </w:rPr>
        <w:t>-</w:t>
      </w:r>
      <w:r w:rsidR="00403558" w:rsidRPr="00BE16D5">
        <w:rPr>
          <w:sz w:val="27"/>
          <w:szCs w:val="27"/>
          <w:lang w:val="en-US"/>
        </w:rPr>
        <w:t>Nestle</w:t>
      </w:r>
      <w:r w:rsidR="00403558" w:rsidRPr="00BE16D5">
        <w:rPr>
          <w:sz w:val="27"/>
          <w:szCs w:val="27"/>
        </w:rPr>
        <w:t xml:space="preserve"> учитывались и другие </w:t>
      </w:r>
      <w:proofErr w:type="spellStart"/>
      <w:r w:rsidR="00403558" w:rsidRPr="00BE16D5">
        <w:rPr>
          <w:sz w:val="27"/>
          <w:szCs w:val="27"/>
        </w:rPr>
        <w:t>баинговые</w:t>
      </w:r>
      <w:proofErr w:type="spellEnd"/>
      <w:r w:rsidR="00403558" w:rsidRPr="00BE16D5">
        <w:rPr>
          <w:sz w:val="27"/>
          <w:szCs w:val="27"/>
        </w:rPr>
        <w:t xml:space="preserve"> альянсы: по единому кластеру оценивались </w:t>
      </w:r>
      <w:r w:rsidR="00403558" w:rsidRPr="00BE16D5">
        <w:rPr>
          <w:sz w:val="27"/>
          <w:szCs w:val="27"/>
          <w:lang w:val="en-US"/>
        </w:rPr>
        <w:t>Procter</w:t>
      </w:r>
      <w:r w:rsidR="00403558" w:rsidRPr="00BE16D5">
        <w:rPr>
          <w:sz w:val="27"/>
          <w:szCs w:val="27"/>
        </w:rPr>
        <w:t xml:space="preserve"> &amp; </w:t>
      </w:r>
      <w:r w:rsidR="00403558" w:rsidRPr="00BE16D5">
        <w:rPr>
          <w:sz w:val="27"/>
          <w:szCs w:val="27"/>
          <w:lang w:val="en-US"/>
        </w:rPr>
        <w:t>Gamble</w:t>
      </w:r>
      <w:r w:rsidR="00403558" w:rsidRPr="00BE16D5">
        <w:rPr>
          <w:sz w:val="27"/>
          <w:szCs w:val="27"/>
        </w:rPr>
        <w:t xml:space="preserve"> и </w:t>
      </w:r>
      <w:r w:rsidR="00403558" w:rsidRPr="00BE16D5">
        <w:rPr>
          <w:sz w:val="27"/>
          <w:szCs w:val="27"/>
          <w:lang w:val="en-US"/>
        </w:rPr>
        <w:t>Teva</w:t>
      </w:r>
      <w:r w:rsidR="00403558" w:rsidRPr="00BE16D5">
        <w:rPr>
          <w:sz w:val="27"/>
          <w:szCs w:val="27"/>
        </w:rPr>
        <w:t xml:space="preserve">, «Билайн» и «Евросеть», </w:t>
      </w:r>
      <w:proofErr w:type="spellStart"/>
      <w:r w:rsidR="00403558" w:rsidRPr="00BE16D5">
        <w:rPr>
          <w:sz w:val="27"/>
          <w:szCs w:val="27"/>
        </w:rPr>
        <w:t>Renault</w:t>
      </w:r>
      <w:proofErr w:type="spellEnd"/>
      <w:r w:rsidR="00403558" w:rsidRPr="00BE16D5">
        <w:rPr>
          <w:sz w:val="27"/>
          <w:szCs w:val="27"/>
        </w:rPr>
        <w:t xml:space="preserve"> и </w:t>
      </w:r>
      <w:proofErr w:type="spellStart"/>
      <w:r w:rsidR="00403558" w:rsidRPr="00BE16D5">
        <w:rPr>
          <w:sz w:val="27"/>
          <w:szCs w:val="27"/>
        </w:rPr>
        <w:t>Nissan</w:t>
      </w:r>
      <w:proofErr w:type="spellEnd"/>
      <w:r w:rsidR="00403558" w:rsidRPr="00BE16D5">
        <w:rPr>
          <w:sz w:val="27"/>
          <w:szCs w:val="27"/>
        </w:rPr>
        <w:t>.</w:t>
      </w:r>
    </w:p>
    <w:p w14:paraId="1AFD8913" w14:textId="77777777" w:rsidR="00B97F90" w:rsidRPr="00BE16D5" w:rsidRDefault="00B97F90" w:rsidP="00B97F90">
      <w:pPr>
        <w:ind w:right="1075"/>
      </w:pPr>
      <w:r w:rsidRPr="00BE16D5">
        <w:rPr>
          <w:sz w:val="27"/>
          <w:szCs w:val="27"/>
        </w:rPr>
        <w:t xml:space="preserve">Раньше опрашиваемые рекламные агентства давали свою экспертную оценку усредненной стоимости 1 </w:t>
      </w:r>
      <w:r w:rsidRPr="00BE16D5">
        <w:rPr>
          <w:sz w:val="27"/>
          <w:szCs w:val="27"/>
          <w:lang w:val="en-US"/>
        </w:rPr>
        <w:t>GRP</w:t>
      </w:r>
      <w:r w:rsidRPr="00BE16D5">
        <w:rPr>
          <w:sz w:val="27"/>
          <w:szCs w:val="27"/>
        </w:rPr>
        <w:t xml:space="preserve"> для каждой группы рекламодателей по каждому из каналов</w:t>
      </w:r>
      <w:r w:rsidR="00821271" w:rsidRPr="00BE16D5">
        <w:rPr>
          <w:sz w:val="27"/>
          <w:szCs w:val="27"/>
        </w:rPr>
        <w:t>. В этом году было решено произвести детализацию</w:t>
      </w:r>
      <w:r w:rsidR="00FB0DB6" w:rsidRPr="00BE16D5">
        <w:rPr>
          <w:sz w:val="27"/>
          <w:szCs w:val="27"/>
        </w:rPr>
        <w:t xml:space="preserve"> с учетом особенностей размещения в </w:t>
      </w:r>
      <w:r w:rsidR="00FB0DB6" w:rsidRPr="00BE16D5">
        <w:rPr>
          <w:sz w:val="27"/>
          <w:szCs w:val="27"/>
          <w:lang w:val="en-US"/>
        </w:rPr>
        <w:t>prime</w:t>
      </w:r>
      <w:r w:rsidR="00FB0DB6" w:rsidRPr="00BE16D5">
        <w:rPr>
          <w:sz w:val="27"/>
          <w:szCs w:val="27"/>
        </w:rPr>
        <w:t xml:space="preserve"> и </w:t>
      </w:r>
      <w:proofErr w:type="spellStart"/>
      <w:r w:rsidR="00FB0DB6" w:rsidRPr="00BE16D5">
        <w:rPr>
          <w:sz w:val="27"/>
          <w:szCs w:val="27"/>
          <w:lang w:val="en-US"/>
        </w:rPr>
        <w:t>offprime</w:t>
      </w:r>
      <w:proofErr w:type="spellEnd"/>
      <w:r w:rsidR="00FB0DB6" w:rsidRPr="00BE16D5">
        <w:rPr>
          <w:sz w:val="27"/>
          <w:szCs w:val="27"/>
        </w:rPr>
        <w:t>-слотах.</w:t>
      </w:r>
      <w:r w:rsidR="003378A2" w:rsidRPr="00BE16D5">
        <w:rPr>
          <w:sz w:val="27"/>
          <w:szCs w:val="27"/>
        </w:rPr>
        <w:t xml:space="preserve"> К примеру, крупнейшие бренды </w:t>
      </w:r>
      <w:r w:rsidRPr="00BE16D5">
        <w:rPr>
          <w:sz w:val="27"/>
          <w:szCs w:val="27"/>
        </w:rPr>
        <w:t>за 1 G</w:t>
      </w:r>
      <w:r w:rsidRPr="00BE16D5">
        <w:rPr>
          <w:sz w:val="27"/>
          <w:szCs w:val="27"/>
          <w:lang w:val="en-US"/>
        </w:rPr>
        <w:t>RP</w:t>
      </w:r>
      <w:r w:rsidRPr="00BE16D5">
        <w:rPr>
          <w:sz w:val="27"/>
          <w:szCs w:val="27"/>
        </w:rPr>
        <w:t xml:space="preserve"> на канале «</w:t>
      </w:r>
      <w:r w:rsidR="0085481E" w:rsidRPr="00BE16D5">
        <w:rPr>
          <w:sz w:val="27"/>
          <w:szCs w:val="27"/>
        </w:rPr>
        <w:t>Россия 1</w:t>
      </w:r>
      <w:r w:rsidRPr="00BE16D5">
        <w:rPr>
          <w:sz w:val="27"/>
          <w:szCs w:val="27"/>
        </w:rPr>
        <w:t xml:space="preserve">» </w:t>
      </w:r>
      <w:r w:rsidR="0085481E" w:rsidRPr="00BE16D5">
        <w:rPr>
          <w:sz w:val="27"/>
          <w:szCs w:val="27"/>
        </w:rPr>
        <w:t xml:space="preserve">в </w:t>
      </w:r>
      <w:proofErr w:type="spellStart"/>
      <w:r w:rsidR="0085481E" w:rsidRPr="00BE16D5">
        <w:rPr>
          <w:sz w:val="27"/>
          <w:szCs w:val="27"/>
          <w:lang w:val="en-US"/>
        </w:rPr>
        <w:t>offprime</w:t>
      </w:r>
      <w:proofErr w:type="spellEnd"/>
      <w:r w:rsidR="0085481E" w:rsidRPr="00BE16D5">
        <w:rPr>
          <w:sz w:val="27"/>
          <w:szCs w:val="27"/>
        </w:rPr>
        <w:t xml:space="preserve">-блоках </w:t>
      </w:r>
      <w:r w:rsidRPr="00BE16D5">
        <w:rPr>
          <w:sz w:val="27"/>
          <w:szCs w:val="27"/>
        </w:rPr>
        <w:t>платили в прошлом году, по мнению опрошенных агентств, примерно 4</w:t>
      </w:r>
      <w:r w:rsidR="0085481E" w:rsidRPr="00BE16D5">
        <w:rPr>
          <w:sz w:val="27"/>
          <w:szCs w:val="27"/>
        </w:rPr>
        <w:t>2</w:t>
      </w:r>
      <w:r w:rsidRPr="00BE16D5">
        <w:rPr>
          <w:sz w:val="27"/>
          <w:szCs w:val="27"/>
        </w:rPr>
        <w:t>,</w:t>
      </w:r>
      <w:r w:rsidR="0085481E" w:rsidRPr="00BE16D5">
        <w:rPr>
          <w:sz w:val="27"/>
          <w:szCs w:val="27"/>
        </w:rPr>
        <w:t>2</w:t>
      </w:r>
      <w:r w:rsidRPr="00BE16D5">
        <w:rPr>
          <w:sz w:val="27"/>
          <w:szCs w:val="27"/>
        </w:rPr>
        <w:t xml:space="preserve"> тыс. руб</w:t>
      </w:r>
      <w:r w:rsidR="0085481E" w:rsidRPr="00BE16D5">
        <w:rPr>
          <w:sz w:val="27"/>
          <w:szCs w:val="27"/>
        </w:rPr>
        <w:t>лей</w:t>
      </w:r>
      <w:r w:rsidRPr="00BE16D5">
        <w:rPr>
          <w:sz w:val="27"/>
          <w:szCs w:val="27"/>
        </w:rPr>
        <w:t xml:space="preserve">, </w:t>
      </w:r>
      <w:r w:rsidR="0085481E" w:rsidRPr="00BE16D5">
        <w:rPr>
          <w:sz w:val="27"/>
          <w:szCs w:val="27"/>
        </w:rPr>
        <w:t xml:space="preserve">для </w:t>
      </w:r>
      <w:r w:rsidR="0085481E" w:rsidRPr="00BE16D5">
        <w:rPr>
          <w:sz w:val="27"/>
          <w:szCs w:val="27"/>
          <w:lang w:val="en-US"/>
        </w:rPr>
        <w:t>prime</w:t>
      </w:r>
      <w:r w:rsidR="0085481E" w:rsidRPr="00BE16D5">
        <w:rPr>
          <w:sz w:val="27"/>
          <w:szCs w:val="27"/>
        </w:rPr>
        <w:t xml:space="preserve"> тот же инвентарь обходился им уже в 67,3 тыс. рублей. </w:t>
      </w:r>
      <w:r w:rsidR="00FC2407" w:rsidRPr="00BE16D5">
        <w:rPr>
          <w:sz w:val="27"/>
          <w:szCs w:val="27"/>
          <w:lang w:val="en-US"/>
        </w:rPr>
        <w:t>GRP</w:t>
      </w:r>
      <w:r w:rsidR="00FC2407" w:rsidRPr="00BE16D5">
        <w:rPr>
          <w:sz w:val="27"/>
          <w:szCs w:val="27"/>
        </w:rPr>
        <w:t xml:space="preserve"> при этом были выведены в расчете на </w:t>
      </w:r>
      <w:proofErr w:type="spellStart"/>
      <w:r w:rsidR="00FC2407" w:rsidRPr="00BE16D5">
        <w:rPr>
          <w:sz w:val="27"/>
          <w:szCs w:val="27"/>
        </w:rPr>
        <w:t>баинговую</w:t>
      </w:r>
      <w:proofErr w:type="spellEnd"/>
      <w:r w:rsidR="00FC2407" w:rsidRPr="00BE16D5">
        <w:rPr>
          <w:sz w:val="27"/>
          <w:szCs w:val="27"/>
        </w:rPr>
        <w:t xml:space="preserve"> аудиторию каждого канала.</w:t>
      </w:r>
      <w:r w:rsidR="003378A2" w:rsidRPr="00BE16D5">
        <w:rPr>
          <w:sz w:val="27"/>
          <w:szCs w:val="27"/>
        </w:rPr>
        <w:t xml:space="preserve"> Каналы, продающиеся по минутам (</w:t>
      </w:r>
      <w:r w:rsidR="003378A2" w:rsidRPr="00BE16D5">
        <w:rPr>
          <w:sz w:val="27"/>
          <w:szCs w:val="27"/>
          <w:lang w:val="en-US"/>
        </w:rPr>
        <w:t>Ru</w:t>
      </w:r>
      <w:r w:rsidR="003378A2" w:rsidRPr="00BE16D5">
        <w:rPr>
          <w:sz w:val="27"/>
          <w:szCs w:val="27"/>
        </w:rPr>
        <w:t>.</w:t>
      </w:r>
      <w:r w:rsidR="003378A2" w:rsidRPr="00BE16D5">
        <w:rPr>
          <w:sz w:val="27"/>
          <w:szCs w:val="27"/>
          <w:lang w:val="en-US"/>
        </w:rPr>
        <w:t>TV</w:t>
      </w:r>
      <w:r w:rsidR="003378A2" w:rsidRPr="00BE16D5">
        <w:rPr>
          <w:sz w:val="27"/>
          <w:szCs w:val="27"/>
        </w:rPr>
        <w:t>, Россия 24,</w:t>
      </w:r>
      <w:r w:rsidR="0085481E" w:rsidRPr="00BE16D5">
        <w:rPr>
          <w:sz w:val="27"/>
          <w:szCs w:val="27"/>
        </w:rPr>
        <w:t xml:space="preserve"> </w:t>
      </w:r>
      <w:proofErr w:type="spellStart"/>
      <w:r w:rsidR="0085481E" w:rsidRPr="00BE16D5">
        <w:rPr>
          <w:sz w:val="27"/>
          <w:szCs w:val="27"/>
        </w:rPr>
        <w:t>Euronews</w:t>
      </w:r>
      <w:proofErr w:type="spellEnd"/>
      <w:r w:rsidR="0085481E" w:rsidRPr="00BE16D5">
        <w:rPr>
          <w:sz w:val="27"/>
          <w:szCs w:val="27"/>
        </w:rPr>
        <w:t>, Муз ТВ</w:t>
      </w:r>
      <w:r w:rsidR="003378A2" w:rsidRPr="00BE16D5">
        <w:rPr>
          <w:sz w:val="27"/>
          <w:szCs w:val="27"/>
        </w:rPr>
        <w:t xml:space="preserve">) оценивались через среднюю </w:t>
      </w:r>
      <w:r w:rsidR="0085481E" w:rsidRPr="00BE16D5">
        <w:rPr>
          <w:sz w:val="27"/>
          <w:szCs w:val="27"/>
        </w:rPr>
        <w:t>стоимость интервала размещения.</w:t>
      </w:r>
    </w:p>
    <w:p w14:paraId="0B806DA1" w14:textId="77777777" w:rsidR="00B53492" w:rsidRPr="00BE16D5" w:rsidRDefault="005E5E2F" w:rsidP="00B97F90">
      <w:pPr>
        <w:ind w:right="1075"/>
        <w:rPr>
          <w:sz w:val="27"/>
          <w:szCs w:val="27"/>
        </w:rPr>
      </w:pPr>
      <w:r w:rsidRPr="00BE16D5">
        <w:rPr>
          <w:sz w:val="27"/>
          <w:szCs w:val="27"/>
        </w:rPr>
        <w:t xml:space="preserve">При оценке бюджетов в </w:t>
      </w:r>
      <w:r w:rsidRPr="00BE16D5">
        <w:rPr>
          <w:b/>
          <w:sz w:val="27"/>
          <w:szCs w:val="27"/>
        </w:rPr>
        <w:t>региональном телеэфире</w:t>
      </w:r>
      <w:r w:rsidRPr="00BE16D5">
        <w:rPr>
          <w:sz w:val="27"/>
          <w:szCs w:val="27"/>
        </w:rPr>
        <w:t xml:space="preserve"> (когда в каждом городе вещания выходит свой ролик) эксперты дали свои заключения по стоимости 1 GRP для каждого из </w:t>
      </w:r>
      <w:r w:rsidR="00B53492" w:rsidRPr="00BE16D5">
        <w:rPr>
          <w:sz w:val="27"/>
          <w:szCs w:val="27"/>
        </w:rPr>
        <w:t>27</w:t>
      </w:r>
      <w:r w:rsidRPr="00BE16D5">
        <w:rPr>
          <w:sz w:val="27"/>
          <w:szCs w:val="27"/>
        </w:rPr>
        <w:t xml:space="preserve"> городов, где проводятся локальные телеизмерения. Так, для </w:t>
      </w:r>
      <w:r w:rsidR="00E118D6" w:rsidRPr="00BE16D5">
        <w:rPr>
          <w:sz w:val="27"/>
          <w:szCs w:val="27"/>
        </w:rPr>
        <w:t>Владивостока</w:t>
      </w:r>
      <w:r w:rsidRPr="00BE16D5">
        <w:rPr>
          <w:sz w:val="27"/>
          <w:szCs w:val="27"/>
        </w:rPr>
        <w:t xml:space="preserve"> этот показатель равен </w:t>
      </w:r>
      <w:r w:rsidR="00E118D6" w:rsidRPr="00BE16D5">
        <w:rPr>
          <w:sz w:val="27"/>
          <w:szCs w:val="27"/>
        </w:rPr>
        <w:t>1,36</w:t>
      </w:r>
      <w:r w:rsidRPr="00BE16D5">
        <w:rPr>
          <w:sz w:val="27"/>
          <w:szCs w:val="27"/>
        </w:rPr>
        <w:t xml:space="preserve"> тыс. руб., для </w:t>
      </w:r>
      <w:r w:rsidR="00E118D6" w:rsidRPr="00BE16D5">
        <w:rPr>
          <w:sz w:val="27"/>
          <w:szCs w:val="27"/>
        </w:rPr>
        <w:t xml:space="preserve">Екатеринбурга </w:t>
      </w:r>
      <w:r w:rsidRPr="00BE16D5">
        <w:rPr>
          <w:sz w:val="27"/>
          <w:szCs w:val="27"/>
        </w:rPr>
        <w:t>– 4,</w:t>
      </w:r>
      <w:r w:rsidR="00E118D6" w:rsidRPr="00BE16D5">
        <w:rPr>
          <w:sz w:val="27"/>
          <w:szCs w:val="27"/>
        </w:rPr>
        <w:t>2</w:t>
      </w:r>
      <w:r w:rsidRPr="00BE16D5">
        <w:rPr>
          <w:sz w:val="27"/>
          <w:szCs w:val="27"/>
        </w:rPr>
        <w:t xml:space="preserve">9 тыс. руб., а для </w:t>
      </w:r>
      <w:r w:rsidR="00E118D6" w:rsidRPr="00BE16D5">
        <w:rPr>
          <w:sz w:val="27"/>
          <w:szCs w:val="27"/>
        </w:rPr>
        <w:t>Барнаула</w:t>
      </w:r>
      <w:r w:rsidRPr="00BE16D5">
        <w:rPr>
          <w:sz w:val="27"/>
          <w:szCs w:val="27"/>
        </w:rPr>
        <w:t xml:space="preserve"> – только </w:t>
      </w:r>
      <w:r w:rsidR="00E118D6" w:rsidRPr="00BE16D5">
        <w:rPr>
          <w:sz w:val="27"/>
          <w:szCs w:val="27"/>
        </w:rPr>
        <w:t>850</w:t>
      </w:r>
      <w:r w:rsidRPr="00BE16D5">
        <w:rPr>
          <w:sz w:val="27"/>
          <w:szCs w:val="27"/>
        </w:rPr>
        <w:t xml:space="preserve"> руб. </w:t>
      </w:r>
      <w:r w:rsidR="00B53492" w:rsidRPr="00BE16D5">
        <w:rPr>
          <w:sz w:val="27"/>
          <w:szCs w:val="27"/>
        </w:rPr>
        <w:t>Для эфира Москвы и Санкт-Петербурга были произведены отдельны</w:t>
      </w:r>
      <w:r w:rsidR="00E118D6" w:rsidRPr="00BE16D5">
        <w:rPr>
          <w:sz w:val="27"/>
          <w:szCs w:val="27"/>
        </w:rPr>
        <w:t>е</w:t>
      </w:r>
      <w:r w:rsidR="00B53492" w:rsidRPr="00BE16D5">
        <w:rPr>
          <w:sz w:val="27"/>
          <w:szCs w:val="27"/>
        </w:rPr>
        <w:t xml:space="preserve"> </w:t>
      </w:r>
      <w:r w:rsidR="00E118D6" w:rsidRPr="00BE16D5">
        <w:rPr>
          <w:sz w:val="27"/>
          <w:szCs w:val="27"/>
        </w:rPr>
        <w:t>расчеты, за</w:t>
      </w:r>
      <w:r w:rsidR="00B53492" w:rsidRPr="00BE16D5">
        <w:rPr>
          <w:sz w:val="27"/>
          <w:szCs w:val="27"/>
        </w:rPr>
        <w:t xml:space="preserve"> основ</w:t>
      </w:r>
      <w:r w:rsidR="00E118D6" w:rsidRPr="00BE16D5">
        <w:rPr>
          <w:sz w:val="27"/>
          <w:szCs w:val="27"/>
        </w:rPr>
        <w:t>у которых была взята</w:t>
      </w:r>
      <w:r w:rsidR="00B53492" w:rsidRPr="00BE16D5">
        <w:rPr>
          <w:sz w:val="27"/>
          <w:szCs w:val="27"/>
        </w:rPr>
        <w:t xml:space="preserve"> средн</w:t>
      </w:r>
      <w:r w:rsidR="00E118D6" w:rsidRPr="00BE16D5">
        <w:rPr>
          <w:sz w:val="27"/>
          <w:szCs w:val="27"/>
        </w:rPr>
        <w:t xml:space="preserve">яя </w:t>
      </w:r>
      <w:r w:rsidR="00B53492" w:rsidRPr="00BE16D5">
        <w:rPr>
          <w:sz w:val="27"/>
          <w:szCs w:val="27"/>
        </w:rPr>
        <w:t>стоимост</w:t>
      </w:r>
      <w:r w:rsidR="00E118D6" w:rsidRPr="00BE16D5">
        <w:rPr>
          <w:sz w:val="27"/>
          <w:szCs w:val="27"/>
        </w:rPr>
        <w:t>ь</w:t>
      </w:r>
      <w:r w:rsidR="00B53492" w:rsidRPr="00BE16D5">
        <w:rPr>
          <w:sz w:val="27"/>
          <w:szCs w:val="27"/>
        </w:rPr>
        <w:t xml:space="preserve"> </w:t>
      </w:r>
      <w:r w:rsidR="00B53492" w:rsidRPr="00BE16D5">
        <w:rPr>
          <w:sz w:val="27"/>
          <w:szCs w:val="27"/>
          <w:lang w:val="en-US"/>
        </w:rPr>
        <w:t>GRP</w:t>
      </w:r>
      <w:r w:rsidR="00B53492" w:rsidRPr="00BE16D5">
        <w:rPr>
          <w:sz w:val="27"/>
          <w:szCs w:val="27"/>
        </w:rPr>
        <w:t>, выведенн</w:t>
      </w:r>
      <w:r w:rsidR="00E118D6" w:rsidRPr="00BE16D5">
        <w:rPr>
          <w:sz w:val="27"/>
          <w:szCs w:val="27"/>
        </w:rPr>
        <w:t xml:space="preserve">ая </w:t>
      </w:r>
      <w:r w:rsidR="00B53492" w:rsidRPr="00BE16D5">
        <w:rPr>
          <w:sz w:val="27"/>
          <w:szCs w:val="27"/>
        </w:rPr>
        <w:t xml:space="preserve">для </w:t>
      </w:r>
      <w:proofErr w:type="spellStart"/>
      <w:r w:rsidR="00B53492" w:rsidRPr="00BE16D5">
        <w:rPr>
          <w:sz w:val="27"/>
          <w:szCs w:val="27"/>
        </w:rPr>
        <w:t>баинговых</w:t>
      </w:r>
      <w:proofErr w:type="spellEnd"/>
      <w:r w:rsidR="00B53492" w:rsidRPr="00BE16D5">
        <w:rPr>
          <w:sz w:val="27"/>
          <w:szCs w:val="27"/>
        </w:rPr>
        <w:t xml:space="preserve"> аудиторий. Для </w:t>
      </w:r>
      <w:r w:rsidR="00B53492" w:rsidRPr="00BE16D5">
        <w:rPr>
          <w:sz w:val="27"/>
          <w:szCs w:val="27"/>
        </w:rPr>
        <w:lastRenderedPageBreak/>
        <w:t>каналов, продающих рекламу без учета ЦА, СРР выводились на аудиторию 18+.</w:t>
      </w:r>
    </w:p>
    <w:p w14:paraId="58FA7727" w14:textId="77777777" w:rsidR="00B97F90" w:rsidRPr="00BE16D5" w:rsidRDefault="00B97F90" w:rsidP="00B97F90">
      <w:pPr>
        <w:ind w:right="1075"/>
        <w:rPr>
          <w:sz w:val="27"/>
          <w:szCs w:val="27"/>
        </w:rPr>
      </w:pPr>
    </w:p>
    <w:p w14:paraId="1BB9FFD1" w14:textId="77777777" w:rsidR="00B97F90" w:rsidRPr="00BE16D5" w:rsidRDefault="00C27A37" w:rsidP="00B97F90">
      <w:pPr>
        <w:ind w:right="1075"/>
      </w:pPr>
      <w:r w:rsidRPr="00BE16D5">
        <w:rPr>
          <w:sz w:val="27"/>
          <w:szCs w:val="27"/>
        </w:rPr>
        <w:t>При оценке спонсорского размещения на ТВ д</w:t>
      </w:r>
      <w:r w:rsidR="00B97F90" w:rsidRPr="00BE16D5">
        <w:rPr>
          <w:sz w:val="27"/>
          <w:szCs w:val="27"/>
        </w:rPr>
        <w:t>ля</w:t>
      </w:r>
      <w:r w:rsidRPr="00BE16D5">
        <w:rPr>
          <w:sz w:val="27"/>
          <w:szCs w:val="27"/>
        </w:rPr>
        <w:t xml:space="preserve"> </w:t>
      </w:r>
      <w:r w:rsidR="00B97F90" w:rsidRPr="00BE16D5">
        <w:rPr>
          <w:sz w:val="27"/>
          <w:szCs w:val="27"/>
        </w:rPr>
        <w:t>каждого телеканала был определен коэффициент наценки стоимости спонсорской заставки к цене 1 G</w:t>
      </w:r>
      <w:r w:rsidR="00B97F90" w:rsidRPr="00BE16D5">
        <w:rPr>
          <w:sz w:val="27"/>
          <w:szCs w:val="27"/>
          <w:lang w:val="en-US"/>
        </w:rPr>
        <w:t>RP</w:t>
      </w:r>
      <w:r w:rsidR="00B97F90" w:rsidRPr="00BE16D5">
        <w:rPr>
          <w:sz w:val="27"/>
          <w:szCs w:val="27"/>
        </w:rPr>
        <w:t xml:space="preserve"> для каждой из шести групп рекламодателей. По мнению предоставивших свои экспертные заключения участников рынка, для канала 2х2 такой коэффициент равняется </w:t>
      </w:r>
      <w:r w:rsidR="00AD4BC4" w:rsidRPr="00BE16D5">
        <w:rPr>
          <w:sz w:val="27"/>
          <w:szCs w:val="27"/>
        </w:rPr>
        <w:t>2.0</w:t>
      </w:r>
      <w:r w:rsidR="00B97F90" w:rsidRPr="00BE16D5">
        <w:rPr>
          <w:sz w:val="27"/>
          <w:szCs w:val="27"/>
        </w:rPr>
        <w:t>, для «</w:t>
      </w:r>
      <w:r w:rsidR="00AD4BC4" w:rsidRPr="00BE16D5">
        <w:rPr>
          <w:sz w:val="27"/>
          <w:szCs w:val="27"/>
        </w:rPr>
        <w:t>Пятницы</w:t>
      </w:r>
      <w:r w:rsidR="00B97F90" w:rsidRPr="00BE16D5">
        <w:rPr>
          <w:sz w:val="27"/>
          <w:szCs w:val="27"/>
        </w:rPr>
        <w:t>» - 1</w:t>
      </w:r>
      <w:r w:rsidR="00AD4BC4" w:rsidRPr="00BE16D5">
        <w:rPr>
          <w:sz w:val="27"/>
          <w:szCs w:val="27"/>
        </w:rPr>
        <w:t>.3</w:t>
      </w:r>
      <w:r w:rsidR="00B97F90" w:rsidRPr="00BE16D5">
        <w:rPr>
          <w:sz w:val="27"/>
          <w:szCs w:val="27"/>
        </w:rPr>
        <w:t xml:space="preserve">, а для СТС – </w:t>
      </w:r>
      <w:r w:rsidR="00AD4BC4" w:rsidRPr="00BE16D5">
        <w:rPr>
          <w:sz w:val="27"/>
          <w:szCs w:val="27"/>
        </w:rPr>
        <w:t>2.2</w:t>
      </w:r>
      <w:r w:rsidR="00B97F90" w:rsidRPr="00BE16D5">
        <w:rPr>
          <w:sz w:val="27"/>
          <w:szCs w:val="27"/>
        </w:rPr>
        <w:t>.</w:t>
      </w:r>
    </w:p>
    <w:p w14:paraId="4997B6F0" w14:textId="77777777" w:rsidR="00B97F90" w:rsidRPr="00BE16D5" w:rsidRDefault="00C44A73" w:rsidP="00B97F90">
      <w:pPr>
        <w:ind w:right="1075"/>
      </w:pPr>
      <w:r w:rsidRPr="00BE16D5">
        <w:rPr>
          <w:sz w:val="27"/>
          <w:szCs w:val="27"/>
        </w:rPr>
        <w:t>Б</w:t>
      </w:r>
      <w:r w:rsidR="00B97F90" w:rsidRPr="00BE16D5">
        <w:rPr>
          <w:sz w:val="27"/>
          <w:szCs w:val="27"/>
        </w:rPr>
        <w:t xml:space="preserve">ыли оценены бюджеты </w:t>
      </w:r>
      <w:r w:rsidRPr="00BE16D5">
        <w:rPr>
          <w:sz w:val="27"/>
          <w:szCs w:val="27"/>
        </w:rPr>
        <w:t xml:space="preserve">и </w:t>
      </w:r>
      <w:r w:rsidR="00B97F90" w:rsidRPr="00BE16D5">
        <w:rPr>
          <w:sz w:val="27"/>
          <w:szCs w:val="27"/>
        </w:rPr>
        <w:t xml:space="preserve">на </w:t>
      </w:r>
      <w:r w:rsidR="00B97F90" w:rsidRPr="00BE16D5">
        <w:rPr>
          <w:b/>
          <w:sz w:val="27"/>
          <w:szCs w:val="27"/>
        </w:rPr>
        <w:t>тематические телеканалы</w:t>
      </w:r>
      <w:r w:rsidR="00B97F90" w:rsidRPr="00BE16D5">
        <w:rPr>
          <w:sz w:val="27"/>
          <w:szCs w:val="27"/>
        </w:rPr>
        <w:t>, распространяющиеся через кабель и спутник. Для самых востребованных вещателей была определена примерная стоимость одной минуты рекламы: если на канал</w:t>
      </w:r>
      <w:r w:rsidRPr="00BE16D5">
        <w:rPr>
          <w:sz w:val="27"/>
          <w:szCs w:val="27"/>
        </w:rPr>
        <w:t>е</w:t>
      </w:r>
      <w:r w:rsidR="00B97F90" w:rsidRPr="00BE16D5">
        <w:rPr>
          <w:sz w:val="27"/>
          <w:szCs w:val="27"/>
        </w:rPr>
        <w:t xml:space="preserve"> </w:t>
      </w:r>
      <w:r w:rsidRPr="00BE16D5">
        <w:rPr>
          <w:sz w:val="27"/>
          <w:szCs w:val="27"/>
        </w:rPr>
        <w:t>ТВ 1000</w:t>
      </w:r>
      <w:r w:rsidR="00B97F90" w:rsidRPr="00BE16D5">
        <w:rPr>
          <w:sz w:val="27"/>
          <w:szCs w:val="27"/>
        </w:rPr>
        <w:t xml:space="preserve"> она составила </w:t>
      </w:r>
      <w:r w:rsidRPr="00BE16D5">
        <w:rPr>
          <w:sz w:val="27"/>
          <w:szCs w:val="27"/>
        </w:rPr>
        <w:t>13</w:t>
      </w:r>
      <w:r w:rsidR="00B97F90" w:rsidRPr="00BE16D5">
        <w:rPr>
          <w:sz w:val="27"/>
          <w:szCs w:val="27"/>
        </w:rPr>
        <w:t>,</w:t>
      </w:r>
      <w:r w:rsidRPr="00BE16D5">
        <w:rPr>
          <w:sz w:val="27"/>
          <w:szCs w:val="27"/>
        </w:rPr>
        <w:t>8</w:t>
      </w:r>
      <w:r w:rsidR="00B97F90" w:rsidRPr="00BE16D5">
        <w:rPr>
          <w:sz w:val="27"/>
          <w:szCs w:val="27"/>
        </w:rPr>
        <w:t xml:space="preserve"> тыс. руб., то на </w:t>
      </w:r>
      <w:r w:rsidRPr="00BE16D5">
        <w:rPr>
          <w:sz w:val="27"/>
          <w:szCs w:val="27"/>
        </w:rPr>
        <w:t>РБК</w:t>
      </w:r>
      <w:r w:rsidR="00B97F90" w:rsidRPr="00BE16D5">
        <w:rPr>
          <w:sz w:val="27"/>
          <w:szCs w:val="27"/>
        </w:rPr>
        <w:t xml:space="preserve"> – </w:t>
      </w:r>
      <w:r w:rsidRPr="00BE16D5">
        <w:rPr>
          <w:sz w:val="27"/>
          <w:szCs w:val="27"/>
        </w:rPr>
        <w:t>23.3</w:t>
      </w:r>
      <w:r w:rsidR="00B97F90" w:rsidRPr="00BE16D5">
        <w:rPr>
          <w:sz w:val="27"/>
          <w:szCs w:val="27"/>
        </w:rPr>
        <w:t xml:space="preserve"> тыс. руб.</w:t>
      </w:r>
    </w:p>
    <w:p w14:paraId="5C51F000" w14:textId="77777777" w:rsidR="00B97F90" w:rsidRPr="00BE16D5" w:rsidRDefault="00C31ECC" w:rsidP="00B97F90">
      <w:pPr>
        <w:ind w:right="1075"/>
      </w:pPr>
      <w:r w:rsidRPr="00BE16D5">
        <w:rPr>
          <w:sz w:val="27"/>
          <w:szCs w:val="27"/>
        </w:rPr>
        <w:t>При</w:t>
      </w:r>
      <w:r w:rsidR="00B97F90" w:rsidRPr="00BE16D5">
        <w:rPr>
          <w:sz w:val="27"/>
          <w:szCs w:val="27"/>
        </w:rPr>
        <w:t xml:space="preserve"> оценк</w:t>
      </w:r>
      <w:r w:rsidRPr="00BE16D5">
        <w:rPr>
          <w:sz w:val="27"/>
          <w:szCs w:val="27"/>
        </w:rPr>
        <w:t>е</w:t>
      </w:r>
      <w:r w:rsidR="00B97F90" w:rsidRPr="00BE16D5">
        <w:rPr>
          <w:sz w:val="27"/>
          <w:szCs w:val="27"/>
        </w:rPr>
        <w:t xml:space="preserve"> бюджетов </w:t>
      </w:r>
      <w:r w:rsidR="00B97F90" w:rsidRPr="00BE16D5">
        <w:rPr>
          <w:b/>
          <w:sz w:val="27"/>
          <w:szCs w:val="27"/>
        </w:rPr>
        <w:t>на радио</w:t>
      </w:r>
      <w:r w:rsidRPr="00BE16D5">
        <w:rPr>
          <w:sz w:val="27"/>
          <w:szCs w:val="27"/>
        </w:rPr>
        <w:t xml:space="preserve"> </w:t>
      </w:r>
      <w:r w:rsidR="00B97F90" w:rsidRPr="00BE16D5">
        <w:rPr>
          <w:sz w:val="27"/>
          <w:szCs w:val="27"/>
        </w:rPr>
        <w:t>были учтены выходы рекламы в 12 городах, для каждого из которых была определена средняя стоимость одной минуты рекламы. При</w:t>
      </w:r>
      <w:r w:rsidR="006D05B2" w:rsidRPr="00BE16D5">
        <w:rPr>
          <w:sz w:val="27"/>
          <w:szCs w:val="27"/>
        </w:rPr>
        <w:t xml:space="preserve"> подсчете расходов на сетевую </w:t>
      </w:r>
      <w:r w:rsidR="00B97F90" w:rsidRPr="00BE16D5">
        <w:rPr>
          <w:sz w:val="27"/>
          <w:szCs w:val="27"/>
        </w:rPr>
        <w:t xml:space="preserve">радиорекламу этот показатель варьировался для каждой станции. Одна минута, к </w:t>
      </w:r>
      <w:proofErr w:type="gramStart"/>
      <w:r w:rsidR="00B97F90" w:rsidRPr="00BE16D5">
        <w:rPr>
          <w:sz w:val="27"/>
          <w:szCs w:val="27"/>
        </w:rPr>
        <w:t>примеру,  в</w:t>
      </w:r>
      <w:proofErr w:type="gramEnd"/>
      <w:r w:rsidR="00B97F90" w:rsidRPr="00BE16D5">
        <w:rPr>
          <w:sz w:val="27"/>
          <w:szCs w:val="27"/>
        </w:rPr>
        <w:t xml:space="preserve"> эфире </w:t>
      </w:r>
      <w:r w:rsidR="00B97F90" w:rsidRPr="00BE16D5">
        <w:rPr>
          <w:sz w:val="27"/>
          <w:szCs w:val="27"/>
          <w:lang w:val="en-US"/>
        </w:rPr>
        <w:t>Maximum</w:t>
      </w:r>
      <w:r w:rsidR="00B97F90" w:rsidRPr="00BE16D5">
        <w:rPr>
          <w:sz w:val="27"/>
          <w:szCs w:val="27"/>
        </w:rPr>
        <w:t xml:space="preserve"> стоила </w:t>
      </w:r>
      <w:r w:rsidRPr="00BE16D5">
        <w:rPr>
          <w:sz w:val="27"/>
          <w:szCs w:val="27"/>
        </w:rPr>
        <w:t>22,8</w:t>
      </w:r>
      <w:r w:rsidR="00B97F90" w:rsidRPr="00BE16D5">
        <w:rPr>
          <w:sz w:val="27"/>
          <w:szCs w:val="27"/>
        </w:rPr>
        <w:t xml:space="preserve"> тыс. руб., </w:t>
      </w:r>
      <w:r w:rsidR="00B97F90" w:rsidRPr="00BE16D5">
        <w:rPr>
          <w:sz w:val="27"/>
          <w:szCs w:val="27"/>
          <w:lang w:val="en-US"/>
        </w:rPr>
        <w:t>Business</w:t>
      </w:r>
      <w:r w:rsidR="00B97F90" w:rsidRPr="00BE16D5">
        <w:rPr>
          <w:sz w:val="27"/>
          <w:szCs w:val="27"/>
        </w:rPr>
        <w:t xml:space="preserve"> </w:t>
      </w:r>
      <w:r w:rsidR="00B97F90" w:rsidRPr="00BE16D5">
        <w:rPr>
          <w:sz w:val="27"/>
          <w:szCs w:val="27"/>
          <w:lang w:val="en-US"/>
        </w:rPr>
        <w:t>FM</w:t>
      </w:r>
      <w:r w:rsidR="00B97F90" w:rsidRPr="00BE16D5">
        <w:rPr>
          <w:sz w:val="27"/>
          <w:szCs w:val="27"/>
        </w:rPr>
        <w:t xml:space="preserve"> - 50,</w:t>
      </w:r>
      <w:r w:rsidRPr="00BE16D5">
        <w:rPr>
          <w:sz w:val="27"/>
          <w:szCs w:val="27"/>
        </w:rPr>
        <w:t>9</w:t>
      </w:r>
      <w:r w:rsidR="00B97F90" w:rsidRPr="00BE16D5">
        <w:rPr>
          <w:sz w:val="27"/>
          <w:szCs w:val="27"/>
        </w:rPr>
        <w:t xml:space="preserve"> тыс. руб., а «Авторадио</w:t>
      </w:r>
      <w:r w:rsidRPr="00BE16D5">
        <w:rPr>
          <w:sz w:val="27"/>
          <w:szCs w:val="27"/>
        </w:rPr>
        <w:t>» - 127,7</w:t>
      </w:r>
      <w:r w:rsidR="00B97F90" w:rsidRPr="00BE16D5">
        <w:rPr>
          <w:sz w:val="27"/>
          <w:szCs w:val="27"/>
        </w:rPr>
        <w:t xml:space="preserve"> тыс. </w:t>
      </w:r>
      <w:r w:rsidR="0030738E" w:rsidRPr="00BE16D5">
        <w:rPr>
          <w:sz w:val="27"/>
          <w:szCs w:val="27"/>
        </w:rPr>
        <w:t xml:space="preserve">Для локального эфира трех городов – </w:t>
      </w:r>
      <w:proofErr w:type="gramStart"/>
      <w:r w:rsidR="0030738E" w:rsidRPr="00BE16D5">
        <w:rPr>
          <w:sz w:val="27"/>
          <w:szCs w:val="27"/>
        </w:rPr>
        <w:t>Москва,  Санкт</w:t>
      </w:r>
      <w:proofErr w:type="gramEnd"/>
      <w:r w:rsidR="0030738E" w:rsidRPr="00BE16D5">
        <w:rPr>
          <w:sz w:val="27"/>
          <w:szCs w:val="27"/>
        </w:rPr>
        <w:t xml:space="preserve">-Петербург и Сочи – размещение также оценивалась </w:t>
      </w:r>
      <w:r w:rsidRPr="00BE16D5">
        <w:rPr>
          <w:sz w:val="27"/>
          <w:szCs w:val="27"/>
        </w:rPr>
        <w:t xml:space="preserve">отдельно </w:t>
      </w:r>
      <w:r w:rsidR="0030738E" w:rsidRPr="00BE16D5">
        <w:rPr>
          <w:sz w:val="27"/>
          <w:szCs w:val="27"/>
        </w:rPr>
        <w:t xml:space="preserve">по радиостанциям. Для остальных была выведена средняя стоимость минуты по городу. </w:t>
      </w:r>
      <w:r w:rsidR="00B97F90" w:rsidRPr="00BE16D5">
        <w:rPr>
          <w:sz w:val="27"/>
          <w:szCs w:val="27"/>
        </w:rPr>
        <w:t>Всевозможные спецпроекты и интеграции по-прежнему не учитываются.</w:t>
      </w:r>
    </w:p>
    <w:p w14:paraId="4E710F88" w14:textId="77777777" w:rsidR="00B97F90" w:rsidRPr="00BE16D5" w:rsidRDefault="00B97F90" w:rsidP="00B97F90">
      <w:pPr>
        <w:ind w:right="1075"/>
      </w:pPr>
      <w:r w:rsidRPr="00BE16D5">
        <w:rPr>
          <w:sz w:val="27"/>
          <w:szCs w:val="27"/>
        </w:rPr>
        <w:t xml:space="preserve">В оценке расходов </w:t>
      </w:r>
      <w:r w:rsidRPr="00BE16D5">
        <w:rPr>
          <w:b/>
          <w:sz w:val="27"/>
          <w:szCs w:val="27"/>
        </w:rPr>
        <w:t>на центральную прессу</w:t>
      </w:r>
      <w:r w:rsidRPr="00BE16D5">
        <w:rPr>
          <w:sz w:val="27"/>
          <w:szCs w:val="27"/>
        </w:rPr>
        <w:t xml:space="preserve"> к бюджетам, которые дает мониторинг </w:t>
      </w:r>
      <w:r w:rsidRPr="00BE16D5">
        <w:rPr>
          <w:sz w:val="27"/>
          <w:szCs w:val="27"/>
          <w:lang w:val="en-US"/>
        </w:rPr>
        <w:t>TNS</w:t>
      </w:r>
      <w:r w:rsidRPr="00BE16D5">
        <w:rPr>
          <w:sz w:val="27"/>
          <w:szCs w:val="27"/>
        </w:rPr>
        <w:t>, применя</w:t>
      </w:r>
      <w:r w:rsidR="00C31ECC" w:rsidRPr="00BE16D5">
        <w:rPr>
          <w:sz w:val="27"/>
          <w:szCs w:val="27"/>
        </w:rPr>
        <w:t xml:space="preserve">лась </w:t>
      </w:r>
      <w:r w:rsidRPr="00BE16D5">
        <w:rPr>
          <w:sz w:val="27"/>
          <w:szCs w:val="27"/>
        </w:rPr>
        <w:t xml:space="preserve">среднерыночная скидка, которая высчитывается по результатам опроса основных издательских домов и заключения аналитического центра «Видео Интернешнл». </w:t>
      </w:r>
      <w:r w:rsidR="00C31ECC" w:rsidRPr="00BE16D5">
        <w:rPr>
          <w:sz w:val="27"/>
          <w:szCs w:val="27"/>
        </w:rPr>
        <w:t xml:space="preserve">Для газет и журналов </w:t>
      </w:r>
      <w:r w:rsidR="00635D57" w:rsidRPr="00BE16D5">
        <w:rPr>
          <w:sz w:val="27"/>
          <w:szCs w:val="27"/>
        </w:rPr>
        <w:t xml:space="preserve">в этом году </w:t>
      </w:r>
      <w:r w:rsidR="00C31ECC" w:rsidRPr="00BE16D5">
        <w:rPr>
          <w:sz w:val="27"/>
          <w:szCs w:val="27"/>
        </w:rPr>
        <w:t>применялась единая средняя скидка, составившая 56,5%.</w:t>
      </w:r>
    </w:p>
    <w:p w14:paraId="626DC4F2" w14:textId="77777777" w:rsidR="00B97F90" w:rsidRPr="00BE16D5" w:rsidRDefault="00B97F90" w:rsidP="00B97F90">
      <w:pPr>
        <w:ind w:right="1075"/>
      </w:pPr>
      <w:r w:rsidRPr="00BE16D5">
        <w:rPr>
          <w:sz w:val="27"/>
          <w:szCs w:val="27"/>
        </w:rPr>
        <w:t xml:space="preserve">Расходы </w:t>
      </w:r>
      <w:r w:rsidRPr="00BE16D5">
        <w:rPr>
          <w:b/>
          <w:sz w:val="27"/>
          <w:szCs w:val="27"/>
        </w:rPr>
        <w:t>на наружную рекламу</w:t>
      </w:r>
      <w:r w:rsidRPr="00BE16D5">
        <w:rPr>
          <w:sz w:val="27"/>
          <w:szCs w:val="27"/>
        </w:rPr>
        <w:t xml:space="preserve"> по результатам мониторинга в 50 крупнейших городах традиционно предоставляет компания «ЭСПАР-Аналитик». Как и раньше, для каждого формата применяются повышающие коэффициенты – отдельно для Москвы и регионов. Учитываются и возможные наценки на нестандартное размещение.</w:t>
      </w:r>
    </w:p>
    <w:p w14:paraId="28297160" w14:textId="77777777" w:rsidR="00B97F90" w:rsidRDefault="00C31ECC" w:rsidP="00B97F90">
      <w:pPr>
        <w:ind w:right="1075"/>
      </w:pPr>
      <w:r w:rsidRPr="00BE16D5">
        <w:rPr>
          <w:sz w:val="27"/>
          <w:szCs w:val="27"/>
        </w:rPr>
        <w:t xml:space="preserve">Второй год подряд </w:t>
      </w:r>
      <w:proofErr w:type="spellStart"/>
      <w:r w:rsidRPr="00BE16D5">
        <w:rPr>
          <w:sz w:val="27"/>
          <w:szCs w:val="27"/>
          <w:lang w:val="en-US"/>
        </w:rPr>
        <w:t>Adindex</w:t>
      </w:r>
      <w:proofErr w:type="spellEnd"/>
      <w:r w:rsidRPr="00BE16D5">
        <w:rPr>
          <w:sz w:val="27"/>
          <w:szCs w:val="27"/>
        </w:rPr>
        <w:t xml:space="preserve"> оценивает</w:t>
      </w:r>
      <w:r w:rsidR="00B97F90" w:rsidRPr="00BE16D5">
        <w:rPr>
          <w:sz w:val="27"/>
          <w:szCs w:val="27"/>
        </w:rPr>
        <w:t xml:space="preserve"> бюджеты </w:t>
      </w:r>
      <w:r w:rsidR="00B97F90" w:rsidRPr="00BE16D5">
        <w:rPr>
          <w:b/>
          <w:sz w:val="27"/>
          <w:szCs w:val="27"/>
        </w:rPr>
        <w:t>на медийную интернет-рекламу</w:t>
      </w:r>
      <w:r w:rsidR="00B97F90" w:rsidRPr="00BE16D5">
        <w:rPr>
          <w:sz w:val="27"/>
          <w:szCs w:val="27"/>
        </w:rPr>
        <w:t xml:space="preserve"> (баннеры, всплывающие окна и другие подобные форматы). Для сайтов</w:t>
      </w:r>
      <w:r w:rsidR="004A13F5" w:rsidRPr="00BE16D5">
        <w:rPr>
          <w:sz w:val="27"/>
          <w:szCs w:val="27"/>
        </w:rPr>
        <w:t xml:space="preserve">, попадающих в мониторинг </w:t>
      </w:r>
      <w:r w:rsidR="004A13F5" w:rsidRPr="00BE16D5">
        <w:rPr>
          <w:sz w:val="27"/>
          <w:szCs w:val="27"/>
          <w:lang w:val="en-US"/>
        </w:rPr>
        <w:t>TNS</w:t>
      </w:r>
      <w:r w:rsidRPr="00BE16D5">
        <w:rPr>
          <w:sz w:val="27"/>
          <w:szCs w:val="27"/>
        </w:rPr>
        <w:t xml:space="preserve"> (всего их в панели измерителя 3</w:t>
      </w:r>
      <w:r w:rsidR="004A13F5" w:rsidRPr="00BE16D5">
        <w:rPr>
          <w:sz w:val="27"/>
          <w:szCs w:val="27"/>
        </w:rPr>
        <w:t>8</w:t>
      </w:r>
      <w:r w:rsidRPr="00BE16D5">
        <w:rPr>
          <w:sz w:val="27"/>
          <w:szCs w:val="27"/>
        </w:rPr>
        <w:t>)</w:t>
      </w:r>
      <w:r w:rsidR="00B97F90" w:rsidRPr="00BE16D5">
        <w:rPr>
          <w:sz w:val="27"/>
          <w:szCs w:val="27"/>
        </w:rPr>
        <w:t xml:space="preserve"> была определена средняя скидка. Например, для a</w:t>
      </w:r>
      <w:proofErr w:type="spellStart"/>
      <w:r w:rsidR="00B97F90" w:rsidRPr="00BE16D5">
        <w:rPr>
          <w:sz w:val="27"/>
          <w:szCs w:val="27"/>
          <w:lang w:val="en-US"/>
        </w:rPr>
        <w:t>uto</w:t>
      </w:r>
      <w:proofErr w:type="spellEnd"/>
      <w:r w:rsidR="00B97F90" w:rsidRPr="00BE16D5">
        <w:rPr>
          <w:sz w:val="27"/>
          <w:szCs w:val="27"/>
        </w:rPr>
        <w:t>.</w:t>
      </w:r>
      <w:proofErr w:type="spellStart"/>
      <w:r w:rsidR="00B97F90" w:rsidRPr="00BE16D5">
        <w:rPr>
          <w:sz w:val="27"/>
          <w:szCs w:val="27"/>
          <w:lang w:val="en-US"/>
        </w:rPr>
        <w:t>ru</w:t>
      </w:r>
      <w:proofErr w:type="spellEnd"/>
      <w:r w:rsidR="00B97F90" w:rsidRPr="00BE16D5">
        <w:rPr>
          <w:sz w:val="27"/>
          <w:szCs w:val="27"/>
        </w:rPr>
        <w:t xml:space="preserve"> она составила </w:t>
      </w:r>
      <w:r w:rsidR="004A13F5" w:rsidRPr="00BE16D5">
        <w:rPr>
          <w:sz w:val="27"/>
          <w:szCs w:val="27"/>
        </w:rPr>
        <w:t>33</w:t>
      </w:r>
      <w:r w:rsidR="00B97F90" w:rsidRPr="00BE16D5">
        <w:rPr>
          <w:sz w:val="27"/>
          <w:szCs w:val="27"/>
        </w:rPr>
        <w:t xml:space="preserve">%, а для </w:t>
      </w:r>
      <w:proofErr w:type="spellStart"/>
      <w:r w:rsidR="00B97F90" w:rsidRPr="00BE16D5">
        <w:rPr>
          <w:sz w:val="27"/>
          <w:szCs w:val="27"/>
          <w:lang w:val="en-US"/>
        </w:rPr>
        <w:t>rbc</w:t>
      </w:r>
      <w:proofErr w:type="spellEnd"/>
      <w:r w:rsidR="00B97F90" w:rsidRPr="00BE16D5">
        <w:rPr>
          <w:sz w:val="27"/>
          <w:szCs w:val="27"/>
        </w:rPr>
        <w:t>.</w:t>
      </w:r>
      <w:proofErr w:type="spellStart"/>
      <w:r w:rsidR="00B97F90" w:rsidRPr="00BE16D5">
        <w:rPr>
          <w:sz w:val="27"/>
          <w:szCs w:val="27"/>
          <w:lang w:val="en-US"/>
        </w:rPr>
        <w:t>ru</w:t>
      </w:r>
      <w:proofErr w:type="spellEnd"/>
      <w:r w:rsidR="00B97F90" w:rsidRPr="00BE16D5">
        <w:rPr>
          <w:sz w:val="27"/>
          <w:szCs w:val="27"/>
        </w:rPr>
        <w:t xml:space="preserve"> – 4</w:t>
      </w:r>
      <w:r w:rsidR="004A13F5" w:rsidRPr="00BE16D5">
        <w:rPr>
          <w:sz w:val="27"/>
          <w:szCs w:val="27"/>
        </w:rPr>
        <w:t>2</w:t>
      </w:r>
      <w:r w:rsidR="00B97F90" w:rsidRPr="00BE16D5">
        <w:rPr>
          <w:sz w:val="27"/>
          <w:szCs w:val="27"/>
        </w:rPr>
        <w:t>%.</w:t>
      </w:r>
    </w:p>
    <w:sectPr w:rsidR="00B9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29"/>
    <w:rsid w:val="001635CE"/>
    <w:rsid w:val="0021772F"/>
    <w:rsid w:val="00244AB8"/>
    <w:rsid w:val="00246BBF"/>
    <w:rsid w:val="0030738E"/>
    <w:rsid w:val="00324729"/>
    <w:rsid w:val="003378A2"/>
    <w:rsid w:val="003C2AD8"/>
    <w:rsid w:val="00403558"/>
    <w:rsid w:val="004A13F5"/>
    <w:rsid w:val="00571F02"/>
    <w:rsid w:val="005E5E2F"/>
    <w:rsid w:val="00635D57"/>
    <w:rsid w:val="006D05B2"/>
    <w:rsid w:val="00821271"/>
    <w:rsid w:val="0085481E"/>
    <w:rsid w:val="008E2D22"/>
    <w:rsid w:val="00AD4BC4"/>
    <w:rsid w:val="00B53492"/>
    <w:rsid w:val="00B97F90"/>
    <w:rsid w:val="00BE16D5"/>
    <w:rsid w:val="00C27A37"/>
    <w:rsid w:val="00C31ECC"/>
    <w:rsid w:val="00C44A73"/>
    <w:rsid w:val="00C64C27"/>
    <w:rsid w:val="00D8700E"/>
    <w:rsid w:val="00E118D6"/>
    <w:rsid w:val="00FB0DB6"/>
    <w:rsid w:val="00F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844"/>
  <w15:docId w15:val="{E70EEF6D-E3AF-45EA-9617-3248310F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9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97F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a"/>
    <w:basedOn w:val="a"/>
    <w:rsid w:val="00B97F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Щуковская</cp:lastModifiedBy>
  <cp:revision>2</cp:revision>
  <dcterms:created xsi:type="dcterms:W3CDTF">2020-11-24T10:43:00Z</dcterms:created>
  <dcterms:modified xsi:type="dcterms:W3CDTF">2020-11-24T10:43:00Z</dcterms:modified>
</cp:coreProperties>
</file>